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245BD4" w:rsidRDefault="00245BD4" w:rsidP="00245BD4">
      <w:pPr>
        <w:jc w:val="center"/>
        <w:rPr>
          <w:sz w:val="28"/>
        </w:rPr>
      </w:pPr>
    </w:p>
    <w:p w14:paraId="0DBD2052" w14:textId="336545C7" w:rsidR="00DB1504" w:rsidRPr="006E7BC8" w:rsidRDefault="59042E62" w:rsidP="59042E62">
      <w:pPr>
        <w:jc w:val="center"/>
        <w:rPr>
          <w:b/>
          <w:bCs/>
          <w:sz w:val="28"/>
          <w:szCs w:val="28"/>
        </w:rPr>
      </w:pPr>
      <w:r w:rsidRPr="59042E62">
        <w:rPr>
          <w:b/>
          <w:bCs/>
          <w:sz w:val="28"/>
          <w:szCs w:val="28"/>
        </w:rPr>
        <w:t xml:space="preserve"> Local Delivery S</w:t>
      </w:r>
      <w:r w:rsidR="00D73B08">
        <w:rPr>
          <w:b/>
          <w:bCs/>
          <w:sz w:val="28"/>
          <w:szCs w:val="28"/>
        </w:rPr>
        <w:t>ACE and VET Subject Outline 2020</w:t>
      </w:r>
    </w:p>
    <w:p w14:paraId="0A37501D" w14:textId="4EF0CDD4" w:rsidR="00245BD4" w:rsidRDefault="00D73B08" w:rsidP="53AE06AE">
      <w:pPr>
        <w:jc w:val="center"/>
        <w:rPr>
          <w:b/>
          <w:bCs/>
          <w:sz w:val="28"/>
          <w:szCs w:val="28"/>
        </w:rPr>
      </w:pPr>
      <w:r>
        <w:rPr>
          <w:sz w:val="28"/>
          <w:szCs w:val="28"/>
        </w:rPr>
        <w:t>(To be completed by D</w:t>
      </w:r>
      <w:r w:rsidR="00EA5D3E">
        <w:rPr>
          <w:sz w:val="28"/>
          <w:szCs w:val="28"/>
        </w:rPr>
        <w:t xml:space="preserve">elivery school and emailed to </w:t>
      </w:r>
      <w:r w:rsidR="53AE06AE" w:rsidRPr="53AE06AE">
        <w:rPr>
          <w:sz w:val="28"/>
          <w:szCs w:val="28"/>
        </w:rPr>
        <w:t>P</w:t>
      </w:r>
      <w:r w:rsidR="00EA5D3E">
        <w:rPr>
          <w:sz w:val="28"/>
          <w:szCs w:val="28"/>
        </w:rPr>
        <w:t>athways</w:t>
      </w:r>
      <w:r w:rsidR="53AE06AE" w:rsidRPr="53AE06AE">
        <w:rPr>
          <w:sz w:val="28"/>
          <w:szCs w:val="28"/>
        </w:rPr>
        <w:t xml:space="preserve"> Team)</w:t>
      </w:r>
    </w:p>
    <w:tbl>
      <w:tblPr>
        <w:tblStyle w:val="TableGrid"/>
        <w:tblW w:w="10438" w:type="dxa"/>
        <w:tblLook w:val="04A0" w:firstRow="1" w:lastRow="0" w:firstColumn="1" w:lastColumn="0" w:noHBand="0" w:noVBand="1"/>
      </w:tblPr>
      <w:tblGrid>
        <w:gridCol w:w="2263"/>
        <w:gridCol w:w="8175"/>
      </w:tblGrid>
      <w:tr w:rsidR="0020341D" w:rsidRPr="00AB16D4" w14:paraId="2C516EA4" w14:textId="77777777" w:rsidTr="00CA4D60">
        <w:tc>
          <w:tcPr>
            <w:tcW w:w="2263" w:type="dxa"/>
            <w:vAlign w:val="center"/>
          </w:tcPr>
          <w:p w14:paraId="68F03440" w14:textId="77777777" w:rsidR="0020341D" w:rsidRPr="00AB16D4" w:rsidRDefault="0020341D" w:rsidP="0020341D">
            <w:pPr>
              <w:rPr>
                <w:sz w:val="24"/>
                <w:szCs w:val="24"/>
              </w:rPr>
            </w:pPr>
            <w:r w:rsidRPr="00AB16D4">
              <w:rPr>
                <w:sz w:val="24"/>
                <w:szCs w:val="24"/>
              </w:rPr>
              <w:t xml:space="preserve">Delivery School </w:t>
            </w:r>
          </w:p>
        </w:tc>
        <w:tc>
          <w:tcPr>
            <w:tcW w:w="8175" w:type="dxa"/>
            <w:vAlign w:val="center"/>
          </w:tcPr>
          <w:p w14:paraId="02EB378F" w14:textId="4872C454" w:rsidR="00203A93" w:rsidRPr="000364B7" w:rsidRDefault="00CA4D60" w:rsidP="00CA4D60">
            <w:pPr>
              <w:rPr>
                <w:rFonts w:cstheme="minorHAnsi"/>
                <w:sz w:val="20"/>
                <w:szCs w:val="20"/>
              </w:rPr>
            </w:pPr>
            <w:r w:rsidRPr="000364B7">
              <w:rPr>
                <w:rFonts w:cstheme="minorHAnsi"/>
                <w:sz w:val="20"/>
                <w:szCs w:val="20"/>
              </w:rPr>
              <w:t>Port Lincoln High School</w:t>
            </w:r>
          </w:p>
        </w:tc>
      </w:tr>
      <w:tr w:rsidR="0020341D" w:rsidRPr="00AB16D4" w14:paraId="3A9261B0" w14:textId="77777777" w:rsidTr="00CA4D60">
        <w:tc>
          <w:tcPr>
            <w:tcW w:w="2263" w:type="dxa"/>
            <w:vAlign w:val="center"/>
          </w:tcPr>
          <w:p w14:paraId="2929E8BD" w14:textId="77777777" w:rsidR="0020341D" w:rsidRPr="00AB16D4" w:rsidRDefault="0020341D" w:rsidP="0020341D">
            <w:pPr>
              <w:rPr>
                <w:sz w:val="24"/>
                <w:szCs w:val="24"/>
              </w:rPr>
            </w:pPr>
            <w:r w:rsidRPr="00AB16D4">
              <w:rPr>
                <w:sz w:val="24"/>
                <w:szCs w:val="24"/>
              </w:rPr>
              <w:t>Subject Name</w:t>
            </w:r>
          </w:p>
        </w:tc>
        <w:tc>
          <w:tcPr>
            <w:tcW w:w="8175" w:type="dxa"/>
            <w:vAlign w:val="center"/>
          </w:tcPr>
          <w:p w14:paraId="5A39BBE3" w14:textId="667F9B39" w:rsidR="00203A93" w:rsidRPr="000364B7" w:rsidRDefault="00CA4D60" w:rsidP="000364B7">
            <w:pPr>
              <w:tabs>
                <w:tab w:val="left" w:pos="690"/>
              </w:tabs>
              <w:rPr>
                <w:rFonts w:cstheme="minorHAnsi"/>
                <w:sz w:val="20"/>
                <w:szCs w:val="20"/>
              </w:rPr>
            </w:pPr>
            <w:r w:rsidRPr="000364B7">
              <w:rPr>
                <w:rFonts w:cstheme="minorHAnsi"/>
                <w:sz w:val="20"/>
                <w:szCs w:val="20"/>
              </w:rPr>
              <w:t>Stage 2 Psychology</w:t>
            </w:r>
          </w:p>
        </w:tc>
      </w:tr>
      <w:tr w:rsidR="00B770F9" w:rsidRPr="00AB16D4" w14:paraId="4A2F8F2F" w14:textId="77777777" w:rsidTr="000364B7">
        <w:trPr>
          <w:trHeight w:hRule="exact" w:val="567"/>
        </w:trPr>
        <w:tc>
          <w:tcPr>
            <w:tcW w:w="2263" w:type="dxa"/>
            <w:vAlign w:val="center"/>
          </w:tcPr>
          <w:p w14:paraId="3EEE5838" w14:textId="46AD411F" w:rsidR="00B770F9" w:rsidRDefault="00616C5C" w:rsidP="00616C5C">
            <w:pPr>
              <w:tabs>
                <w:tab w:val="center" w:pos="1165"/>
              </w:tabs>
              <w:rPr>
                <w:sz w:val="24"/>
                <w:szCs w:val="24"/>
              </w:rPr>
            </w:pPr>
            <w:r>
              <w:rPr>
                <w:sz w:val="24"/>
                <w:szCs w:val="24"/>
              </w:rPr>
              <w:t>S</w:t>
            </w:r>
            <w:r w:rsidR="00B770F9">
              <w:rPr>
                <w:sz w:val="24"/>
                <w:szCs w:val="24"/>
              </w:rPr>
              <w:t>ACE level</w:t>
            </w:r>
          </w:p>
        </w:tc>
        <w:tc>
          <w:tcPr>
            <w:tcW w:w="8175" w:type="dxa"/>
            <w:vAlign w:val="center"/>
          </w:tcPr>
          <w:p w14:paraId="41C8F396" w14:textId="295C7ABF" w:rsidR="00203A93" w:rsidRPr="000364B7" w:rsidRDefault="00B770F9" w:rsidP="000364B7">
            <w:pPr>
              <w:rPr>
                <w:rFonts w:cstheme="minorHAnsi"/>
                <w:sz w:val="20"/>
                <w:szCs w:val="20"/>
              </w:rPr>
            </w:pPr>
            <w:r w:rsidRPr="000364B7">
              <w:rPr>
                <w:rFonts w:cstheme="minorHAnsi"/>
                <w:sz w:val="20"/>
                <w:szCs w:val="20"/>
              </w:rPr>
              <w:t>Stage 2</w:t>
            </w:r>
          </w:p>
        </w:tc>
      </w:tr>
      <w:tr w:rsidR="007826F7" w:rsidRPr="00AB16D4" w14:paraId="1B148FD7" w14:textId="77777777" w:rsidTr="00CA4D60">
        <w:tc>
          <w:tcPr>
            <w:tcW w:w="2263" w:type="dxa"/>
            <w:vAlign w:val="center"/>
          </w:tcPr>
          <w:p w14:paraId="5562A994" w14:textId="77777777" w:rsidR="007826F7" w:rsidRDefault="007826F7" w:rsidP="00B770F9">
            <w:pPr>
              <w:tabs>
                <w:tab w:val="center" w:pos="1165"/>
              </w:tabs>
              <w:rPr>
                <w:sz w:val="24"/>
                <w:szCs w:val="24"/>
              </w:rPr>
            </w:pPr>
            <w:r>
              <w:rPr>
                <w:sz w:val="24"/>
                <w:szCs w:val="24"/>
              </w:rPr>
              <w:t>Subject Description</w:t>
            </w:r>
          </w:p>
          <w:p w14:paraId="72A3D3EC" w14:textId="77777777" w:rsidR="007826F7" w:rsidRDefault="007826F7" w:rsidP="00B770F9">
            <w:pPr>
              <w:tabs>
                <w:tab w:val="center" w:pos="1165"/>
              </w:tabs>
              <w:rPr>
                <w:sz w:val="24"/>
                <w:szCs w:val="24"/>
              </w:rPr>
            </w:pPr>
          </w:p>
        </w:tc>
        <w:tc>
          <w:tcPr>
            <w:tcW w:w="8175" w:type="dxa"/>
            <w:vAlign w:val="center"/>
          </w:tcPr>
          <w:p w14:paraId="1719420A" w14:textId="77777777" w:rsidR="00CA4D60" w:rsidRPr="000364B7" w:rsidRDefault="00CA4D60" w:rsidP="00CA4D60">
            <w:pPr>
              <w:jc w:val="both"/>
              <w:rPr>
                <w:rFonts w:cstheme="minorHAnsi"/>
                <w:sz w:val="20"/>
                <w:szCs w:val="20"/>
              </w:rPr>
            </w:pPr>
            <w:r w:rsidRPr="000364B7">
              <w:rPr>
                <w:rFonts w:cstheme="minorHAnsi"/>
                <w:sz w:val="20"/>
                <w:szCs w:val="20"/>
              </w:rPr>
              <w:t>The study of psychology enables students to understand their own behaviours and the behaviours of others. Psychological knowledge can be applied to improve outcomes and the quality of experience in various areas of life, such as education, intimate relationships, child rearing, employment and leisure.</w:t>
            </w:r>
          </w:p>
          <w:p w14:paraId="3F07252B" w14:textId="77777777" w:rsidR="00CA4D60" w:rsidRPr="000364B7" w:rsidRDefault="00CA4D60" w:rsidP="00CA4D60">
            <w:pPr>
              <w:jc w:val="both"/>
              <w:rPr>
                <w:rFonts w:cstheme="minorHAnsi"/>
                <w:sz w:val="20"/>
                <w:szCs w:val="20"/>
              </w:rPr>
            </w:pPr>
          </w:p>
          <w:p w14:paraId="1029AA8E" w14:textId="77777777" w:rsidR="00CA4D60" w:rsidRPr="000364B7" w:rsidRDefault="00CA4D60" w:rsidP="00CA4D60">
            <w:pPr>
              <w:jc w:val="both"/>
              <w:rPr>
                <w:rFonts w:cstheme="minorHAnsi"/>
                <w:sz w:val="20"/>
                <w:szCs w:val="20"/>
              </w:rPr>
            </w:pPr>
            <w:r w:rsidRPr="000364B7">
              <w:rPr>
                <w:rFonts w:cstheme="minorHAnsi"/>
                <w:sz w:val="20"/>
                <w:szCs w:val="20"/>
              </w:rPr>
              <w:t>Students must demonstrate knowledge and understanding of the core material, an application of this knowledge to social and/or personal growth, the ability to design and report on scientific investigations and an understanding of ethical issues. This subject is designed around the ‘Four Levels of Explanation’ of behaviour used in Psychology.</w:t>
            </w:r>
          </w:p>
          <w:p w14:paraId="1BE29C9E" w14:textId="77777777" w:rsidR="00203A93" w:rsidRPr="000364B7" w:rsidRDefault="00203A93" w:rsidP="00CA4D60">
            <w:pPr>
              <w:rPr>
                <w:rFonts w:cstheme="minorHAnsi"/>
                <w:sz w:val="20"/>
                <w:szCs w:val="20"/>
              </w:rPr>
            </w:pPr>
          </w:p>
          <w:p w14:paraId="5F9F10B2" w14:textId="77777777" w:rsidR="00CA4D60" w:rsidRPr="000364B7" w:rsidRDefault="00CA4D60" w:rsidP="00CA4D60">
            <w:pPr>
              <w:jc w:val="both"/>
              <w:rPr>
                <w:rFonts w:cstheme="minorHAnsi"/>
                <w:sz w:val="20"/>
                <w:szCs w:val="20"/>
              </w:rPr>
            </w:pPr>
            <w:r w:rsidRPr="000364B7">
              <w:rPr>
                <w:rFonts w:cstheme="minorHAnsi"/>
                <w:sz w:val="20"/>
                <w:szCs w:val="20"/>
              </w:rPr>
              <w:t>Level of Explanation: Socio-cultural (social cognition), Basic Processes (learning), Person (personality), Biological (psychobiology or altered states of awareness), Integration of levels (healthy minds)</w:t>
            </w:r>
          </w:p>
          <w:p w14:paraId="4B94D5A5" w14:textId="31F4EADB" w:rsidR="00CA4D60" w:rsidRPr="000364B7" w:rsidRDefault="00CA4D60" w:rsidP="00CA4D60">
            <w:pPr>
              <w:rPr>
                <w:rFonts w:cstheme="minorHAnsi"/>
                <w:sz w:val="20"/>
                <w:szCs w:val="20"/>
              </w:rPr>
            </w:pPr>
          </w:p>
        </w:tc>
      </w:tr>
      <w:tr w:rsidR="00B770F9" w:rsidRPr="00AB16D4" w14:paraId="4B084C99" w14:textId="77777777" w:rsidTr="00CA4D60">
        <w:tc>
          <w:tcPr>
            <w:tcW w:w="2263" w:type="dxa"/>
            <w:vAlign w:val="center"/>
          </w:tcPr>
          <w:p w14:paraId="537CBE6F" w14:textId="77777777" w:rsidR="00B770F9" w:rsidRPr="00AB16D4" w:rsidRDefault="00B770F9" w:rsidP="00B770F9">
            <w:pPr>
              <w:rPr>
                <w:sz w:val="24"/>
                <w:szCs w:val="24"/>
              </w:rPr>
            </w:pPr>
            <w:r w:rsidRPr="00AB16D4">
              <w:rPr>
                <w:sz w:val="24"/>
                <w:szCs w:val="24"/>
              </w:rPr>
              <w:t>Period of delivery</w:t>
            </w:r>
          </w:p>
        </w:tc>
        <w:tc>
          <w:tcPr>
            <w:tcW w:w="8175" w:type="dxa"/>
            <w:vAlign w:val="center"/>
          </w:tcPr>
          <w:p w14:paraId="3DEEC669" w14:textId="32172321" w:rsidR="00203A93" w:rsidRPr="000364B7" w:rsidRDefault="00CA4D60" w:rsidP="000364B7">
            <w:pPr>
              <w:rPr>
                <w:rFonts w:cstheme="minorHAnsi"/>
                <w:sz w:val="20"/>
                <w:szCs w:val="20"/>
              </w:rPr>
            </w:pPr>
            <w:r w:rsidRPr="000364B7">
              <w:rPr>
                <w:rFonts w:cstheme="minorHAnsi"/>
                <w:sz w:val="20"/>
                <w:szCs w:val="20"/>
              </w:rPr>
              <w:t>Full Year</w:t>
            </w:r>
          </w:p>
        </w:tc>
      </w:tr>
      <w:tr w:rsidR="00B770F9" w:rsidRPr="00AB16D4" w14:paraId="0F4326A4" w14:textId="77777777" w:rsidTr="00917160">
        <w:tc>
          <w:tcPr>
            <w:tcW w:w="2263" w:type="dxa"/>
            <w:vAlign w:val="center"/>
          </w:tcPr>
          <w:p w14:paraId="3656B9AB" w14:textId="708C89A7" w:rsidR="00B770F9" w:rsidRPr="00917160" w:rsidRDefault="007826F7" w:rsidP="00917160">
            <w:pPr>
              <w:rPr>
                <w:sz w:val="24"/>
                <w:szCs w:val="24"/>
              </w:rPr>
            </w:pPr>
            <w:r>
              <w:rPr>
                <w:sz w:val="24"/>
                <w:szCs w:val="24"/>
              </w:rPr>
              <w:t xml:space="preserve">Intended </w:t>
            </w:r>
            <w:r w:rsidR="00B770F9" w:rsidRPr="00AB16D4">
              <w:rPr>
                <w:sz w:val="24"/>
                <w:szCs w:val="24"/>
              </w:rPr>
              <w:t>Delivery Method</w:t>
            </w:r>
            <w:r w:rsidR="00B770F9">
              <w:rPr>
                <w:sz w:val="24"/>
                <w:szCs w:val="24"/>
              </w:rPr>
              <w:t xml:space="preserve">: </w:t>
            </w:r>
            <w:bookmarkStart w:id="0" w:name="_GoBack"/>
            <w:bookmarkEnd w:id="0"/>
          </w:p>
        </w:tc>
        <w:tc>
          <w:tcPr>
            <w:tcW w:w="8175" w:type="dxa"/>
          </w:tcPr>
          <w:p w14:paraId="4B99056E" w14:textId="7B3FA377" w:rsidR="00203A93" w:rsidRPr="000364B7" w:rsidRDefault="000364B7" w:rsidP="000364B7">
            <w:pPr>
              <w:rPr>
                <w:rFonts w:cstheme="minorHAnsi"/>
                <w:sz w:val="20"/>
                <w:szCs w:val="20"/>
              </w:rPr>
            </w:pPr>
            <w:r w:rsidRPr="000364B7">
              <w:rPr>
                <w:rFonts w:cstheme="minorHAnsi"/>
                <w:sz w:val="20"/>
                <w:szCs w:val="20"/>
              </w:rPr>
              <w:t xml:space="preserve">The equivalent </w:t>
            </w:r>
            <w:r w:rsidR="00616C5C">
              <w:rPr>
                <w:rFonts w:cstheme="minorHAnsi"/>
                <w:sz w:val="20"/>
                <w:szCs w:val="20"/>
              </w:rPr>
              <w:t>of 3 @ 50 minute lessons per week plus one visit per term (teacher or student visit).</w:t>
            </w:r>
            <w:r w:rsidR="00917160">
              <w:rPr>
                <w:rFonts w:cstheme="minorHAnsi"/>
                <w:sz w:val="20"/>
                <w:szCs w:val="20"/>
              </w:rPr>
              <w:t xml:space="preserve"> </w:t>
            </w:r>
            <w:r w:rsidR="00917160">
              <w:rPr>
                <w:rFonts w:cstheme="minorHAnsi"/>
                <w:sz w:val="20"/>
                <w:szCs w:val="20"/>
              </w:rPr>
              <w:t>Negotiated timetable at the beginning of year/semester.</w:t>
            </w:r>
          </w:p>
        </w:tc>
      </w:tr>
      <w:tr w:rsidR="00B770F9" w:rsidRPr="00AB16D4" w14:paraId="2C72C6F9" w14:textId="77777777" w:rsidTr="0047508F">
        <w:tc>
          <w:tcPr>
            <w:tcW w:w="2263" w:type="dxa"/>
            <w:vAlign w:val="center"/>
          </w:tcPr>
          <w:p w14:paraId="6DC7DF48" w14:textId="77777777" w:rsidR="00B770F9" w:rsidRDefault="53AE06AE" w:rsidP="53AE06AE">
            <w:pPr>
              <w:rPr>
                <w:sz w:val="24"/>
                <w:szCs w:val="24"/>
              </w:rPr>
            </w:pPr>
            <w:r w:rsidRPr="53AE06AE">
              <w:rPr>
                <w:sz w:val="24"/>
                <w:szCs w:val="24"/>
              </w:rPr>
              <w:t>Intervention Support</w:t>
            </w:r>
          </w:p>
          <w:p w14:paraId="4DDBEF00" w14:textId="488C180D" w:rsidR="00B770F9" w:rsidRPr="0047508F" w:rsidRDefault="53AE06AE" w:rsidP="0047508F">
            <w:pPr>
              <w:rPr>
                <w:sz w:val="24"/>
                <w:szCs w:val="24"/>
              </w:rPr>
            </w:pPr>
            <w:r w:rsidRPr="53AE06AE">
              <w:rPr>
                <w:sz w:val="24"/>
                <w:szCs w:val="24"/>
              </w:rPr>
              <w:t>(including flexibility)</w:t>
            </w:r>
          </w:p>
        </w:tc>
        <w:tc>
          <w:tcPr>
            <w:tcW w:w="8175" w:type="dxa"/>
          </w:tcPr>
          <w:p w14:paraId="34CE0A41" w14:textId="4526B6F1" w:rsidR="00203A93" w:rsidRPr="000364B7" w:rsidRDefault="0047508F" w:rsidP="5D1A8943">
            <w:pPr>
              <w:rPr>
                <w:rFonts w:cstheme="minorHAnsi"/>
                <w:sz w:val="20"/>
                <w:szCs w:val="20"/>
              </w:rPr>
            </w:pPr>
            <w:r>
              <w:rPr>
                <w:rFonts w:cstheme="minorHAnsi"/>
                <w:sz w:val="20"/>
                <w:szCs w:val="20"/>
              </w:rPr>
              <w:t>It is incumbent upon the providing school to supply timely information to the receiving school (SACE Coordinator) about progress and achievement of students. Further plans and/or strategies may be developed for intervention/support.</w:t>
            </w:r>
          </w:p>
        </w:tc>
      </w:tr>
      <w:tr w:rsidR="00B770F9" w:rsidRPr="00AB16D4" w14:paraId="1561123E" w14:textId="77777777" w:rsidTr="00CA4D60">
        <w:tc>
          <w:tcPr>
            <w:tcW w:w="2263" w:type="dxa"/>
            <w:vAlign w:val="center"/>
          </w:tcPr>
          <w:p w14:paraId="0030964D" w14:textId="77777777" w:rsidR="00B770F9" w:rsidRPr="00AB16D4" w:rsidRDefault="53AE06AE" w:rsidP="53AE06AE">
            <w:pPr>
              <w:rPr>
                <w:sz w:val="24"/>
                <w:szCs w:val="24"/>
              </w:rPr>
            </w:pPr>
            <w:r w:rsidRPr="53AE06AE">
              <w:rPr>
                <w:sz w:val="24"/>
                <w:szCs w:val="24"/>
              </w:rPr>
              <w:t>Reporting</w:t>
            </w:r>
          </w:p>
        </w:tc>
        <w:tc>
          <w:tcPr>
            <w:tcW w:w="8175" w:type="dxa"/>
            <w:vAlign w:val="center"/>
          </w:tcPr>
          <w:p w14:paraId="5997CC1D" w14:textId="0A109755" w:rsidR="00203A93" w:rsidRPr="000364B7" w:rsidRDefault="00616C5C" w:rsidP="00B770F9">
            <w:pPr>
              <w:rPr>
                <w:rFonts w:cstheme="minorHAnsi"/>
                <w:sz w:val="20"/>
                <w:szCs w:val="20"/>
              </w:rPr>
            </w:pPr>
            <w:r>
              <w:rPr>
                <w:rFonts w:cstheme="minorHAnsi"/>
                <w:sz w:val="20"/>
                <w:szCs w:val="20"/>
              </w:rPr>
              <w:t>Two written comments, one graded (plus traffic lights) or to fit in with home school reporting process.</w:t>
            </w:r>
          </w:p>
          <w:p w14:paraId="110FFD37" w14:textId="77777777" w:rsidR="00B770F9" w:rsidRPr="000364B7" w:rsidRDefault="00B770F9" w:rsidP="00B770F9">
            <w:pPr>
              <w:rPr>
                <w:rFonts w:cstheme="minorHAnsi"/>
                <w:sz w:val="20"/>
                <w:szCs w:val="20"/>
              </w:rPr>
            </w:pPr>
          </w:p>
        </w:tc>
      </w:tr>
      <w:tr w:rsidR="00B770F9" w:rsidRPr="00AB16D4" w14:paraId="2BC178B7" w14:textId="77777777" w:rsidTr="00CA4D60">
        <w:tc>
          <w:tcPr>
            <w:tcW w:w="2263" w:type="dxa"/>
            <w:vAlign w:val="center"/>
          </w:tcPr>
          <w:p w14:paraId="05C0D96D" w14:textId="77777777" w:rsidR="00B770F9" w:rsidRPr="00AB16D4" w:rsidRDefault="00203A93" w:rsidP="00B770F9">
            <w:pPr>
              <w:rPr>
                <w:sz w:val="24"/>
                <w:szCs w:val="24"/>
              </w:rPr>
            </w:pPr>
            <w:r>
              <w:rPr>
                <w:sz w:val="24"/>
                <w:szCs w:val="24"/>
              </w:rPr>
              <w:t>Cost</w:t>
            </w:r>
          </w:p>
        </w:tc>
        <w:tc>
          <w:tcPr>
            <w:tcW w:w="8175" w:type="dxa"/>
            <w:vAlign w:val="center"/>
          </w:tcPr>
          <w:p w14:paraId="6B699379" w14:textId="77777777" w:rsidR="00B770F9" w:rsidRPr="000364B7" w:rsidRDefault="00B770F9" w:rsidP="00B770F9">
            <w:pPr>
              <w:jc w:val="center"/>
              <w:rPr>
                <w:rFonts w:cstheme="minorHAnsi"/>
                <w:sz w:val="20"/>
                <w:szCs w:val="20"/>
              </w:rPr>
            </w:pPr>
          </w:p>
          <w:p w14:paraId="61D936B1" w14:textId="77777777" w:rsidR="000364B7" w:rsidRPr="000364B7" w:rsidRDefault="000364B7" w:rsidP="000364B7">
            <w:pPr>
              <w:jc w:val="both"/>
              <w:rPr>
                <w:rFonts w:cstheme="minorHAnsi"/>
                <w:sz w:val="20"/>
                <w:szCs w:val="20"/>
              </w:rPr>
            </w:pPr>
            <w:r w:rsidRPr="000364B7">
              <w:rPr>
                <w:rFonts w:cstheme="minorHAnsi"/>
                <w:sz w:val="20"/>
                <w:szCs w:val="20"/>
              </w:rPr>
              <w:t>Incidental Costs: $50 Workbook, $30 Study Guide</w:t>
            </w:r>
          </w:p>
          <w:p w14:paraId="1F72F646" w14:textId="65140B7A" w:rsidR="00203A93" w:rsidRPr="000364B7" w:rsidRDefault="00203A93" w:rsidP="000364B7">
            <w:pPr>
              <w:rPr>
                <w:rFonts w:cstheme="minorHAnsi"/>
                <w:sz w:val="20"/>
                <w:szCs w:val="20"/>
              </w:rPr>
            </w:pPr>
          </w:p>
        </w:tc>
      </w:tr>
      <w:tr w:rsidR="006E7BC8" w:rsidRPr="00AB16D4" w14:paraId="11143B60" w14:textId="77777777" w:rsidTr="00CA4D60">
        <w:tc>
          <w:tcPr>
            <w:tcW w:w="2263" w:type="dxa"/>
            <w:vAlign w:val="center"/>
          </w:tcPr>
          <w:p w14:paraId="0F9D6C6C" w14:textId="77777777" w:rsidR="006E7BC8" w:rsidRDefault="006E7BC8" w:rsidP="00B770F9">
            <w:pPr>
              <w:rPr>
                <w:sz w:val="24"/>
                <w:szCs w:val="24"/>
              </w:rPr>
            </w:pPr>
            <w:r w:rsidRPr="006E7BC8">
              <w:rPr>
                <w:sz w:val="24"/>
                <w:szCs w:val="24"/>
              </w:rPr>
              <w:t>Curriculum Considerations</w:t>
            </w:r>
          </w:p>
        </w:tc>
        <w:tc>
          <w:tcPr>
            <w:tcW w:w="8175" w:type="dxa"/>
            <w:vAlign w:val="center"/>
          </w:tcPr>
          <w:p w14:paraId="08CE6F91" w14:textId="77777777" w:rsidR="006E7BC8" w:rsidRPr="000364B7" w:rsidRDefault="006E7BC8" w:rsidP="00B770F9">
            <w:pPr>
              <w:jc w:val="center"/>
              <w:rPr>
                <w:rFonts w:cstheme="minorHAnsi"/>
                <w:sz w:val="20"/>
                <w:szCs w:val="20"/>
              </w:rPr>
            </w:pPr>
          </w:p>
          <w:p w14:paraId="6A9ECC2B" w14:textId="5D801614" w:rsidR="00CA4D60" w:rsidRPr="000364B7" w:rsidRDefault="00CA4D60" w:rsidP="00CA4D60">
            <w:pPr>
              <w:jc w:val="both"/>
              <w:rPr>
                <w:rFonts w:cstheme="minorHAnsi"/>
                <w:sz w:val="20"/>
                <w:szCs w:val="20"/>
              </w:rPr>
            </w:pPr>
            <w:r w:rsidRPr="000364B7">
              <w:rPr>
                <w:rFonts w:cstheme="minorHAnsi"/>
                <w:sz w:val="20"/>
                <w:szCs w:val="20"/>
              </w:rPr>
              <w:t>It is recommended that students have studied a full year of Science at Year 10 and a Stage 1 Science-based subject.</w:t>
            </w:r>
          </w:p>
          <w:p w14:paraId="15DBE831" w14:textId="77777777" w:rsidR="000364B7" w:rsidRPr="000364B7" w:rsidRDefault="000364B7" w:rsidP="00CA4D60">
            <w:pPr>
              <w:jc w:val="both"/>
              <w:rPr>
                <w:rFonts w:cstheme="minorHAnsi"/>
                <w:sz w:val="20"/>
                <w:szCs w:val="20"/>
              </w:rPr>
            </w:pPr>
          </w:p>
          <w:p w14:paraId="5718F16B" w14:textId="77777777" w:rsidR="000364B7" w:rsidRPr="000364B7" w:rsidRDefault="000364B7" w:rsidP="000364B7">
            <w:pPr>
              <w:jc w:val="both"/>
              <w:rPr>
                <w:rFonts w:cstheme="minorHAnsi"/>
                <w:sz w:val="20"/>
                <w:szCs w:val="20"/>
              </w:rPr>
            </w:pPr>
            <w:r w:rsidRPr="000364B7">
              <w:rPr>
                <w:rFonts w:cstheme="minorHAnsi"/>
                <w:sz w:val="20"/>
                <w:szCs w:val="20"/>
              </w:rPr>
              <w:t>School-based Assessment: Investigations Folio (30%), Skills and Application Tasks (40%)</w:t>
            </w:r>
          </w:p>
          <w:p w14:paraId="72F28909" w14:textId="77777777" w:rsidR="000364B7" w:rsidRPr="000364B7" w:rsidRDefault="000364B7" w:rsidP="000364B7">
            <w:pPr>
              <w:jc w:val="both"/>
              <w:rPr>
                <w:rFonts w:cstheme="minorHAnsi"/>
                <w:sz w:val="20"/>
                <w:szCs w:val="20"/>
              </w:rPr>
            </w:pPr>
            <w:r w:rsidRPr="000364B7">
              <w:rPr>
                <w:rFonts w:cstheme="minorHAnsi"/>
                <w:sz w:val="20"/>
                <w:szCs w:val="20"/>
              </w:rPr>
              <w:t>External Assessment: Examination (30%)</w:t>
            </w:r>
          </w:p>
          <w:p w14:paraId="23DE523C" w14:textId="081AAF26" w:rsidR="006E7BC8" w:rsidRPr="000364B7" w:rsidRDefault="006E7BC8" w:rsidP="006E7BC8">
            <w:pPr>
              <w:rPr>
                <w:rFonts w:cstheme="minorHAnsi"/>
                <w:sz w:val="20"/>
                <w:szCs w:val="20"/>
              </w:rPr>
            </w:pPr>
          </w:p>
        </w:tc>
      </w:tr>
      <w:tr w:rsidR="5D1A8943" w14:paraId="4D701312" w14:textId="77777777" w:rsidTr="00F033CA">
        <w:tc>
          <w:tcPr>
            <w:tcW w:w="2263" w:type="dxa"/>
            <w:vAlign w:val="center"/>
          </w:tcPr>
          <w:p w14:paraId="624B391C" w14:textId="744A2A7C" w:rsidR="5D1A8943" w:rsidRDefault="5D1A8943" w:rsidP="5D1A8943">
            <w:pPr>
              <w:rPr>
                <w:sz w:val="24"/>
                <w:szCs w:val="24"/>
              </w:rPr>
            </w:pPr>
            <w:r w:rsidRPr="5D1A8943">
              <w:rPr>
                <w:sz w:val="24"/>
                <w:szCs w:val="24"/>
              </w:rPr>
              <w:t>LD Delivery school  policies relevant to receiving school/student</w:t>
            </w:r>
          </w:p>
        </w:tc>
        <w:tc>
          <w:tcPr>
            <w:tcW w:w="8175" w:type="dxa"/>
          </w:tcPr>
          <w:p w14:paraId="74DE4446" w14:textId="488D0E03" w:rsidR="5D1A8943" w:rsidRPr="000364B7" w:rsidRDefault="00F033CA" w:rsidP="00F033CA">
            <w:pPr>
              <w:rPr>
                <w:rFonts w:cstheme="minorHAnsi"/>
                <w:sz w:val="20"/>
                <w:szCs w:val="20"/>
              </w:rPr>
            </w:pPr>
            <w:proofErr w:type="spellStart"/>
            <w:r>
              <w:rPr>
                <w:rFonts w:cstheme="minorHAnsi"/>
                <w:sz w:val="20"/>
                <w:szCs w:val="20"/>
              </w:rPr>
              <w:t>Seqta</w:t>
            </w:r>
            <w:proofErr w:type="spellEnd"/>
            <w:r>
              <w:rPr>
                <w:rFonts w:cstheme="minorHAnsi"/>
                <w:sz w:val="20"/>
                <w:szCs w:val="20"/>
              </w:rPr>
              <w:t xml:space="preserve"> will be used as the student learning and management platform. PLHS will “enrol” students and manage internally. Lessons and communication will be provided through this platform.</w:t>
            </w:r>
          </w:p>
        </w:tc>
      </w:tr>
    </w:tbl>
    <w:p w14:paraId="52E56223" w14:textId="77777777" w:rsidR="00245BD4" w:rsidRPr="006E7BC8" w:rsidRDefault="00245BD4" w:rsidP="006E7BC8">
      <w:pPr>
        <w:rPr>
          <w:sz w:val="16"/>
        </w:rPr>
      </w:pPr>
    </w:p>
    <w:sectPr w:rsidR="00245BD4" w:rsidRPr="006E7BC8">
      <w:headerReference w:type="even" r:id="rId10"/>
      <w:headerReference w:type="default" r:id="rId11"/>
      <w:footerReference w:type="even" r:id="rId12"/>
      <w:footerReference w:type="default" r:id="rId13"/>
      <w:headerReference w:type="first" r:id="rId14"/>
      <w:footerReference w:type="first" r:id="rId1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3CB0F" w14:textId="77777777" w:rsidR="002267C9" w:rsidRDefault="002267C9" w:rsidP="00245BD4">
      <w:pPr>
        <w:spacing w:after="0" w:line="240" w:lineRule="auto"/>
      </w:pPr>
      <w:r>
        <w:separator/>
      </w:r>
    </w:p>
  </w:endnote>
  <w:endnote w:type="continuationSeparator" w:id="0">
    <w:p w14:paraId="07459315" w14:textId="77777777" w:rsidR="002267C9" w:rsidRDefault="002267C9" w:rsidP="00245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EAF0B" w14:textId="77777777" w:rsidR="00367765" w:rsidRDefault="003677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3009"/>
      <w:gridCol w:w="3009"/>
      <w:gridCol w:w="3009"/>
    </w:tblGrid>
    <w:tr w:rsidR="5F2C5A6E" w14:paraId="36974F36" w14:textId="77777777" w:rsidTr="5F2C5A6E">
      <w:tc>
        <w:tcPr>
          <w:tcW w:w="3009" w:type="dxa"/>
        </w:tcPr>
        <w:p w14:paraId="16460E2B" w14:textId="32728D6D" w:rsidR="5F2C5A6E" w:rsidRDefault="5F2C5A6E" w:rsidP="5F2C5A6E">
          <w:pPr>
            <w:pStyle w:val="Header"/>
            <w:ind w:left="-115"/>
          </w:pPr>
        </w:p>
      </w:tc>
      <w:tc>
        <w:tcPr>
          <w:tcW w:w="3009" w:type="dxa"/>
        </w:tcPr>
        <w:p w14:paraId="41700E6A" w14:textId="7658E516" w:rsidR="5F2C5A6E" w:rsidRDefault="00D73B08" w:rsidP="00D73B08">
          <w:pPr>
            <w:pStyle w:val="Header"/>
            <w:jc w:val="center"/>
          </w:pPr>
          <w:r>
            <w:t>Final 24</w:t>
          </w:r>
          <w:r w:rsidR="5F2C5A6E">
            <w:t>/</w:t>
          </w:r>
          <w:r>
            <w:t>9/2019</w:t>
          </w:r>
        </w:p>
      </w:tc>
      <w:tc>
        <w:tcPr>
          <w:tcW w:w="3009" w:type="dxa"/>
        </w:tcPr>
        <w:p w14:paraId="2E1C2F62" w14:textId="7514A3CD" w:rsidR="5F2C5A6E" w:rsidRDefault="5F2C5A6E" w:rsidP="5F2C5A6E">
          <w:pPr>
            <w:pStyle w:val="Header"/>
            <w:ind w:right="-115"/>
            <w:jc w:val="right"/>
          </w:pPr>
          <w:r>
            <w:t>Appendix A</w:t>
          </w:r>
        </w:p>
      </w:tc>
    </w:tr>
  </w:tbl>
  <w:p w14:paraId="62CDE1E0" w14:textId="710A5DF2" w:rsidR="5F2C5A6E" w:rsidRDefault="5F2C5A6E" w:rsidP="5F2C5A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A8EB3" w14:textId="77777777" w:rsidR="00367765" w:rsidRDefault="003677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37F28F" w14:textId="77777777" w:rsidR="002267C9" w:rsidRDefault="002267C9" w:rsidP="00245BD4">
      <w:pPr>
        <w:spacing w:after="0" w:line="240" w:lineRule="auto"/>
      </w:pPr>
      <w:r>
        <w:separator/>
      </w:r>
    </w:p>
  </w:footnote>
  <w:footnote w:type="continuationSeparator" w:id="0">
    <w:p w14:paraId="6DFB9E20" w14:textId="77777777" w:rsidR="002267C9" w:rsidRDefault="002267C9" w:rsidP="00245B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3B985" w14:textId="77777777" w:rsidR="00367765" w:rsidRDefault="003677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47A01" w14:textId="2DEB5453" w:rsidR="00245BD4" w:rsidRDefault="00245BD4" w:rsidP="00245BD4">
    <w:pPr>
      <w:pStyle w:val="Header"/>
      <w:jc w:val="center"/>
    </w:pPr>
    <w:r>
      <w:rPr>
        <w:noProof/>
        <w:lang w:eastAsia="en-AU"/>
      </w:rPr>
      <w:drawing>
        <wp:inline distT="0" distB="0" distL="0" distR="0" wp14:anchorId="05E6F606" wp14:editId="0878E813">
          <wp:extent cx="2152650" cy="5363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ducation_logo_cmyk_h.png"/>
                  <pic:cNvPicPr/>
                </pic:nvPicPr>
                <pic:blipFill>
                  <a:blip r:embed="rId1">
                    <a:extLst>
                      <a:ext uri="{28A0092B-C50C-407E-A947-70E740481C1C}">
                        <a14:useLocalDpi xmlns:a14="http://schemas.microsoft.com/office/drawing/2010/main" val="0"/>
                      </a:ext>
                    </a:extLst>
                  </a:blip>
                  <a:stretch>
                    <a:fillRect/>
                  </a:stretch>
                </pic:blipFill>
                <pic:spPr>
                  <a:xfrm>
                    <a:off x="0" y="0"/>
                    <a:ext cx="2180356" cy="543279"/>
                  </a:xfrm>
                  <a:prstGeom prst="rect">
                    <a:avLst/>
                  </a:prstGeom>
                </pic:spPr>
              </pic:pic>
            </a:graphicData>
          </a:graphic>
        </wp:inline>
      </w:drawing>
    </w:r>
    <w:r>
      <w:rPr>
        <w:noProof/>
        <w:lang w:eastAsia="en-AU"/>
      </w:rPr>
      <w:drawing>
        <wp:inline distT="0" distB="0" distL="0" distR="0" wp14:anchorId="5D0C1A1A" wp14:editId="34523EFF">
          <wp:extent cx="990600" cy="99968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P lD Logo220.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94980" cy="1004109"/>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3ABA9" w14:textId="77777777" w:rsidR="00367765" w:rsidRDefault="003677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90A36"/>
    <w:multiLevelType w:val="hybridMultilevel"/>
    <w:tmpl w:val="B4E8C6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B4835F7"/>
    <w:multiLevelType w:val="hybridMultilevel"/>
    <w:tmpl w:val="1D025B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EED04D7"/>
    <w:multiLevelType w:val="hybridMultilevel"/>
    <w:tmpl w:val="ABB485F4"/>
    <w:lvl w:ilvl="0" w:tplc="1ADA7832">
      <w:numFmt w:val="bullet"/>
      <w:lvlText w:val="-"/>
      <w:lvlJc w:val="left"/>
      <w:pPr>
        <w:ind w:left="720" w:hanging="360"/>
      </w:pPr>
      <w:rPr>
        <w:rFonts w:ascii="Calibri Light" w:eastAsiaTheme="minorHAnsi" w:hAnsi="Calibri Light"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BD4"/>
    <w:rsid w:val="000364B7"/>
    <w:rsid w:val="0020341D"/>
    <w:rsid w:val="00203A93"/>
    <w:rsid w:val="002267C9"/>
    <w:rsid w:val="00245BD4"/>
    <w:rsid w:val="0026310C"/>
    <w:rsid w:val="00367765"/>
    <w:rsid w:val="004622D2"/>
    <w:rsid w:val="0047508F"/>
    <w:rsid w:val="00616C5C"/>
    <w:rsid w:val="006E7BC8"/>
    <w:rsid w:val="007826F7"/>
    <w:rsid w:val="007D6170"/>
    <w:rsid w:val="00917160"/>
    <w:rsid w:val="00AB16D4"/>
    <w:rsid w:val="00B770F9"/>
    <w:rsid w:val="00CA4D60"/>
    <w:rsid w:val="00D73B08"/>
    <w:rsid w:val="00E512F2"/>
    <w:rsid w:val="00EA5D3E"/>
    <w:rsid w:val="00F033CA"/>
    <w:rsid w:val="0F204EB9"/>
    <w:rsid w:val="53AE06AE"/>
    <w:rsid w:val="59042E62"/>
    <w:rsid w:val="5D1A8943"/>
    <w:rsid w:val="5F2C5A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BDCDED2"/>
  <w15:docId w15:val="{4C96F983-37F9-4B9D-BA36-A7FB72427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5B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5BD4"/>
  </w:style>
  <w:style w:type="paragraph" w:styleId="Footer">
    <w:name w:val="footer"/>
    <w:basedOn w:val="Normal"/>
    <w:link w:val="FooterChar"/>
    <w:uiPriority w:val="99"/>
    <w:unhideWhenUsed/>
    <w:rsid w:val="00245B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5BD4"/>
  </w:style>
  <w:style w:type="table" w:styleId="TableGrid">
    <w:name w:val="Table Grid"/>
    <w:basedOn w:val="TableNormal"/>
    <w:uiPriority w:val="39"/>
    <w:rsid w:val="002034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0341D"/>
    <w:pPr>
      <w:ind w:left="720"/>
      <w:contextualSpacing/>
    </w:pPr>
  </w:style>
  <w:style w:type="paragraph" w:styleId="BalloonText">
    <w:name w:val="Balloon Text"/>
    <w:basedOn w:val="Normal"/>
    <w:link w:val="BalloonTextChar"/>
    <w:uiPriority w:val="99"/>
    <w:semiHidden/>
    <w:unhideWhenUsed/>
    <w:rsid w:val="003677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77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799B345D80D1C4C921AC209F3B54FED" ma:contentTypeVersion="2" ma:contentTypeDescription="Create a new document." ma:contentTypeScope="" ma:versionID="6185393f07cd9f7baf72451d1c0fa37e">
  <xsd:schema xmlns:xsd="http://www.w3.org/2001/XMLSchema" xmlns:xs="http://www.w3.org/2001/XMLSchema" xmlns:p="http://schemas.microsoft.com/office/2006/metadata/properties" xmlns:ns2="0c59f72d-47a9-4b8d-9e5c-39d9981d5ad6" targetNamespace="http://schemas.microsoft.com/office/2006/metadata/properties" ma:root="true" ma:fieldsID="ec447da7828630d428e48ab6df72c4fe" ns2:_="">
    <xsd:import namespace="0c59f72d-47a9-4b8d-9e5c-39d9981d5ad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59f72d-47a9-4b8d-9e5c-39d9981d5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6FDD52-934D-43F7-A8BC-BE3C3C3F8227}">
  <ds:schemaRefs>
    <ds:schemaRef ds:uri="http://schemas.microsoft.com/sharepoint/v3/contenttype/forms"/>
  </ds:schemaRefs>
</ds:datastoreItem>
</file>

<file path=customXml/itemProps2.xml><?xml version="1.0" encoding="utf-8"?>
<ds:datastoreItem xmlns:ds="http://schemas.openxmlformats.org/officeDocument/2006/customXml" ds:itemID="{444C0C18-FD7C-4E94-A202-15B77405E8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59f72d-47a9-4b8d-9e5c-39d9981d5a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87AE78-B32B-4CB1-9BF5-0AD862E338A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0c59f72d-47a9-4b8d-9e5c-39d9981d5ad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1348</TotalTime>
  <Pages>1</Pages>
  <Words>340</Words>
  <Characters>1939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Skinner</dc:creator>
  <cp:keywords/>
  <dc:description/>
  <cp:lastModifiedBy>User</cp:lastModifiedBy>
  <cp:revision>5</cp:revision>
  <dcterms:created xsi:type="dcterms:W3CDTF">2019-11-09T21:45:00Z</dcterms:created>
  <dcterms:modified xsi:type="dcterms:W3CDTF">2019-11-10T21:09:00Z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0x010100D799B345D80D1C4C921AC209F3B54FED</vt:lpwstr>
  </property>
</Properties>
</file>